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9A" w:rsidRPr="004D3D9A" w:rsidRDefault="004D3D9A" w:rsidP="004D3D9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 w:rsidRPr="004D3D9A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«О Порядке осуществления комиссией по противодействию коррупции в Ростовской области антикоррупционного мониторинга»</w:t>
      </w:r>
    </w:p>
    <w:p w:rsidR="004D3D9A" w:rsidRPr="004D3D9A" w:rsidRDefault="004D3D9A" w:rsidP="004D3D9A">
      <w:pPr>
        <w:pBdr>
          <w:top w:val="dashed" w:sz="6" w:space="4" w:color="CC3333"/>
          <w:left w:val="dashed" w:sz="2" w:space="11" w:color="CC3333"/>
          <w:bottom w:val="dashed" w:sz="6" w:space="11" w:color="CC3333"/>
          <w:right w:val="dashed" w:sz="2" w:space="11" w:color="CC3333"/>
        </w:pBdr>
        <w:shd w:val="clear" w:color="auto" w:fill="FFFFFF"/>
        <w:spacing w:before="16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4D3D9A">
          <w:rPr>
            <w:rFonts w:ascii="Arial" w:eastAsia="Times New Roman" w:hAnsi="Arial" w:cs="Arial"/>
            <w:b/>
            <w:bCs/>
            <w:color w:val="3B6289"/>
            <w:sz w:val="18"/>
            <w:szCs w:val="18"/>
            <w:lang w:eastAsia="ru-RU"/>
          </w:rPr>
          <w:t>Официальная публикация</w:t>
        </w:r>
      </w:hyperlink>
    </w:p>
    <w:tbl>
      <w:tblPr>
        <w:tblpPr w:leftFromText="45" w:rightFromText="45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</w:tblGrid>
      <w:tr w:rsidR="004D3D9A" w:rsidRPr="004D3D9A" w:rsidTr="004D3D9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D9A" w:rsidRPr="004D3D9A" w:rsidRDefault="004D3D9A" w:rsidP="004D3D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tooltip="Документ в формате .doc" w:history="1">
              <w:r>
                <w:rPr>
                  <w:rFonts w:ascii="Times New Roman" w:eastAsia="Times New Roman" w:hAnsi="Times New Roman" w:cs="Times New Roman"/>
                  <w:noProof/>
                  <w:color w:val="040465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14325" cy="314325"/>
                    <wp:effectExtent l="0" t="0" r="9525" b="9525"/>
                    <wp:docPr id="3" name="Рисунок 3" descr="http://old.donland.ru/Data/Sites/1/media/Sign/word.jpg">
                      <a:hlinkClick xmlns:a="http://schemas.openxmlformats.org/drawingml/2006/main" r:id="rId6" tgtFrame="&quot;_blank&quot;" tooltip="&quot;Документ в формате .doc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old.donland.ru/Data/Sites/1/media/Sign/word.jpg">
                              <a:hlinkClick r:id="rId6" tgtFrame="&quot;_blank&quot;" tooltip="&quot;Документ в формате .doc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D3D9A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eastAsia="ru-RU"/>
                </w:rPr>
                <w:t> 39 Кб</w:t>
              </w:r>
            </w:hyperlink>
          </w:p>
        </w:tc>
      </w:tr>
      <w:tr w:rsidR="004D3D9A" w:rsidRPr="004D3D9A" w:rsidTr="004D3D9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D9A" w:rsidRPr="004D3D9A" w:rsidRDefault="004D3D9A" w:rsidP="004D3D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tooltip="Архивный файл .rar" w:history="1">
              <w:r>
                <w:rPr>
                  <w:rFonts w:ascii="Times New Roman" w:eastAsia="Times New Roman" w:hAnsi="Times New Roman" w:cs="Times New Roman"/>
                  <w:noProof/>
                  <w:color w:val="040465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14325" cy="314325"/>
                    <wp:effectExtent l="0" t="0" r="9525" b="9525"/>
                    <wp:docPr id="2" name="Рисунок 2" descr="http://old.donland.ru/Data/Sites/1/media/Sign/rar.jpg">
                      <a:hlinkClick xmlns:a="http://schemas.openxmlformats.org/drawingml/2006/main" r:id="rId8" tgtFrame="&quot;_blank&quot;" tooltip="&quot;Архивный файл .rar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old.donland.ru/Data/Sites/1/media/Sign/rar.jpg">
                              <a:hlinkClick r:id="rId8" tgtFrame="&quot;_blank&quot;" tooltip="&quot;Архивный файл .rar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D3D9A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eastAsia="ru-RU"/>
                </w:rPr>
                <w:t> 8 Кб</w:t>
              </w:r>
            </w:hyperlink>
          </w:p>
        </w:tc>
      </w:tr>
      <w:tr w:rsidR="004D3D9A" w:rsidRPr="004D3D9A" w:rsidTr="004D3D9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D9A" w:rsidRPr="004D3D9A" w:rsidRDefault="004D3D9A" w:rsidP="004D3D9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tooltip="Документ в формате .pdf" w:history="1">
              <w:r>
                <w:rPr>
                  <w:rFonts w:ascii="Times New Roman" w:eastAsia="Times New Roman" w:hAnsi="Times New Roman" w:cs="Times New Roman"/>
                  <w:noProof/>
                  <w:color w:val="040465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314325" cy="304800"/>
                    <wp:effectExtent l="0" t="0" r="9525" b="0"/>
                    <wp:docPr id="1" name="Рисунок 1" descr="http://old.donland.ru/Data/Sites/1/media/Sign/pdf.gif">
                      <a:hlinkClick xmlns:a="http://schemas.openxmlformats.org/drawingml/2006/main" r:id="rId10" tgtFrame="&quot;_blank&quot;" tooltip="&quot;Документ в формате .pd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old.donland.ru/Data/Sites/1/media/Sign/pdf.gif">
                              <a:hlinkClick r:id="rId10" tgtFrame="&quot;_blank&quot;" tooltip="&quot;Документ в формате .pd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D3D9A">
                <w:rPr>
                  <w:rFonts w:ascii="Times New Roman" w:eastAsia="Times New Roman" w:hAnsi="Times New Roman" w:cs="Times New Roman"/>
                  <w:color w:val="040465"/>
                  <w:sz w:val="24"/>
                  <w:szCs w:val="24"/>
                  <w:u w:val="single"/>
                  <w:lang w:eastAsia="ru-RU"/>
                </w:rPr>
                <w:t> 104 Кб</w:t>
              </w:r>
            </w:hyperlink>
          </w:p>
        </w:tc>
      </w:tr>
    </w:tbl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В целях реализации Федерального закона от 25.12.2008 № 273-ФЗ «О противодействии коррупции» и Областного закона </w:t>
      </w:r>
      <w:hyperlink r:id="rId12" w:history="1">
        <w:r w:rsidRPr="004D3D9A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от 12.05.2009 № 218-ЗС</w:t>
        </w:r>
      </w:hyperlink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«О противодействии коррупции в Ростовской области» Правительство Ростовской области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b/>
          <w:bCs/>
          <w:color w:val="5C5B5B"/>
          <w:sz w:val="21"/>
          <w:szCs w:val="21"/>
          <w:lang w:eastAsia="ru-RU"/>
        </w:rPr>
        <w:t>постановляет: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1. Утвердить Порядок осуществления комиссией по противодействию коррупции в Ростовской области антикоррупционного мониторинга согласно </w:t>
      </w:r>
      <w:hyperlink r:id="rId13" w:anchor="pril" w:history="1">
        <w:r w:rsidRPr="004D3D9A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приложению</w:t>
        </w:r>
      </w:hyperlink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.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 xml:space="preserve">2. Признать утратившим силу постановление Администрации Ростовской </w:t>
      </w:r>
      <w:bookmarkStart w:id="0" w:name="_GoBack"/>
      <w:bookmarkEnd w:id="0"/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области </w:t>
      </w:r>
      <w:hyperlink r:id="rId14" w:history="1">
        <w:r w:rsidRPr="004D3D9A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от 22.11.2010 № 305</w:t>
        </w:r>
      </w:hyperlink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«О Порядке осуществления комиссией по противодействию коррупции в Ростовской области антикоррупционного мониторинга».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3. </w:t>
      </w:r>
      <w:proofErr w:type="gramStart"/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Контроль за</w:t>
      </w:r>
      <w:proofErr w:type="gramEnd"/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 xml:space="preserve"> выполнением постановления возложить на заместителя Губернатора Ростовской области – руководителя аппарата Правительства Ростовской  области Артемова В.В.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Вице-губернатор Ростовской области                                                           С.И. Горбань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i/>
          <w:iCs/>
          <w:color w:val="5C5B5B"/>
          <w:sz w:val="21"/>
          <w:szCs w:val="21"/>
          <w:lang w:eastAsia="ru-RU"/>
        </w:rPr>
        <w:t>Постановление вносит служба по обеспечению деятельности комиссии по противодействию коррупции в Ростовской области Правительства Ростовской области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1" w:name="pril"/>
      <w:bookmarkEnd w:id="1"/>
    </w:p>
    <w:p w:rsidR="004D3D9A" w:rsidRPr="004D3D9A" w:rsidRDefault="004D3D9A" w:rsidP="004D3D9A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b/>
          <w:bCs/>
          <w:color w:val="5C5B5B"/>
          <w:sz w:val="21"/>
          <w:szCs w:val="21"/>
          <w:lang w:eastAsia="ru-RU"/>
        </w:rPr>
        <w:t>Приложение к постановлению Правительства Ростовской области от 19.04.2012 № 300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ПОРЯДОК</w:t>
      </w: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  <w:t>осуществления комиссией по противодействию коррупции в Ростовской области антикоррупционного мониторинга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 xml:space="preserve">1. В целях </w:t>
      </w:r>
      <w:proofErr w:type="gramStart"/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оценки эффективности мер противодействия коррупции</w:t>
      </w:r>
      <w:proofErr w:type="gramEnd"/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 xml:space="preserve"> в Ростовской области комиссией по противодействию коррупции в Ростовской области (далее – комиссия) осуществляется антикоррупционный мониторинг.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2. </w:t>
      </w:r>
      <w:proofErr w:type="gramStart"/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Антикоррупционный мониторинг (далее – мониторинг)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антикоррупционной экспертизы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</w:t>
      </w:r>
      <w:proofErr w:type="gramEnd"/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 xml:space="preserve"> мер противодействия коррупции.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3. В целях осуществления мониторинга комиссией создаются рабочие группы, порядок деятельности и персональный состав которых утверждаются комиссией.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4. </w:t>
      </w:r>
      <w:proofErr w:type="gramStart"/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В целях проведения мониторинга 1 раз в полугодие структурные подразделения Правительства Ростовской области и органы исполнительной власти Ростовской области направляют информацию по состоянию на 1 июля и 1 января на бумажных и электронных носителях в службу по обеспечению деятельности комиссии по противодействию коррупции в Ростовской области  Правительства Ростовской области до 10-го числа месяца, следующего за отчетным периодом.</w:t>
      </w:r>
      <w:proofErr w:type="gramEnd"/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5. 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служба по обеспечению деятельности комиссии по противодействию коррупции в Ростовской области Правительства Ростовской области.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Начальник общего отдела Правительства Ростовской области                                           М.В. Фишкин</w:t>
      </w:r>
    </w:p>
    <w:p w:rsidR="004D3D9A" w:rsidRPr="004D3D9A" w:rsidRDefault="004D3D9A" w:rsidP="004D3D9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4D3D9A">
        <w:rPr>
          <w:rFonts w:ascii="Arial" w:eastAsia="Times New Roman" w:hAnsi="Arial" w:cs="Arial"/>
          <w:b/>
          <w:bCs/>
          <w:i/>
          <w:iCs/>
          <w:color w:val="5C5B5B"/>
          <w:sz w:val="21"/>
          <w:szCs w:val="21"/>
          <w:lang w:eastAsia="ru-RU"/>
        </w:rPr>
        <w:t>_________</w:t>
      </w:r>
    </w:p>
    <w:p w:rsidR="0072695F" w:rsidRDefault="0072695F"/>
    <w:sectPr w:rsidR="0072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B7"/>
    <w:rsid w:val="003158B7"/>
    <w:rsid w:val="004D3D9A"/>
    <w:rsid w:val="007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3D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3D9A"/>
    <w:rPr>
      <w:b/>
      <w:bCs/>
    </w:rPr>
  </w:style>
  <w:style w:type="character" w:styleId="a6">
    <w:name w:val="Emphasis"/>
    <w:basedOn w:val="a0"/>
    <w:uiPriority w:val="20"/>
    <w:qFormat/>
    <w:rsid w:val="004D3D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3D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3D9A"/>
    <w:rPr>
      <w:b/>
      <w:bCs/>
    </w:rPr>
  </w:style>
  <w:style w:type="character" w:styleId="a6">
    <w:name w:val="Emphasis"/>
    <w:basedOn w:val="a0"/>
    <w:uiPriority w:val="20"/>
    <w:qFormat/>
    <w:rsid w:val="004D3D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0259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donland.ru/Data/Sites/1/media/administration/Normativ/2012/post300_120419.rar" TargetMode="External"/><Relationship Id="rId13" Type="http://schemas.openxmlformats.org/officeDocument/2006/relationships/hyperlink" Target="http://old.donland.ru/documents/O-Poryadke-osushhestvleniya-komissiejj-po-protivodejjstviyu-korrupcii-v-Rostovskojj-oblasti-antikorrupcionnogo-monitoringa?pageid=128483&amp;mid=134977&amp;itemId=209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ld.donland.ru/Default.aspx?pageid=8862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ld.donland.ru/Data/Sites/1/media/administration/Normativ/2012/post300_120419.doc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old.donland.ru/documents/O-Poryadke-osushhestvleniya-komissiejj-po-protivodejjstviyu-korrupcii-v-Rostovskojj-oblasti-antikorrupcionnogo-monitoringa?pageid=128483&amp;mid=134977&amp;itemId=2098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ld.donland.ru/Data/Sites/1/media/administration/Normativ/2012/post300_12041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old.donland.ru/Default.aspx?pageid=94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2019-10-15T11:23:00Z</dcterms:created>
  <dcterms:modified xsi:type="dcterms:W3CDTF">2019-10-15T11:24:00Z</dcterms:modified>
</cp:coreProperties>
</file>